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9EB" w:rsidRDefault="008859EB" w:rsidP="008859EB">
      <w:pPr>
        <w:ind w:firstLine="0"/>
        <w:jc w:val="center"/>
        <w:rPr>
          <w:b/>
        </w:rPr>
      </w:pPr>
    </w:p>
    <w:p w:rsidR="008859EB" w:rsidRDefault="008859EB" w:rsidP="008859EB">
      <w:pPr>
        <w:ind w:firstLine="0"/>
        <w:jc w:val="center"/>
        <w:rPr>
          <w:b/>
        </w:rPr>
      </w:pPr>
    </w:p>
    <w:p w:rsidR="008859EB" w:rsidRDefault="008859EB" w:rsidP="008859EB">
      <w:pPr>
        <w:ind w:firstLine="0"/>
        <w:jc w:val="center"/>
        <w:rPr>
          <w:b/>
        </w:rPr>
      </w:pPr>
    </w:p>
    <w:p w:rsidR="004950D4" w:rsidRPr="004950D4" w:rsidRDefault="004950D4" w:rsidP="004950D4">
      <w:pPr>
        <w:ind w:firstLine="0"/>
        <w:jc w:val="center"/>
        <w:rPr>
          <w:b/>
          <w:sz w:val="28"/>
          <w:szCs w:val="28"/>
        </w:rPr>
      </w:pPr>
      <w:r w:rsidRPr="004950D4">
        <w:rPr>
          <w:b/>
          <w:sz w:val="28"/>
          <w:szCs w:val="28"/>
        </w:rPr>
        <w:t>Memo</w:t>
      </w:r>
    </w:p>
    <w:p w:rsidR="008859EB" w:rsidRDefault="008859EB" w:rsidP="008859EB">
      <w:pPr>
        <w:ind w:firstLine="0"/>
        <w:jc w:val="center"/>
        <w:rPr>
          <w:b/>
        </w:rPr>
      </w:pPr>
    </w:p>
    <w:p w:rsidR="008859EB" w:rsidRDefault="008859EB" w:rsidP="008859EB">
      <w:pPr>
        <w:ind w:firstLine="0"/>
        <w:jc w:val="center"/>
        <w:rPr>
          <w:b/>
        </w:rPr>
      </w:pPr>
    </w:p>
    <w:p w:rsidR="008859EB" w:rsidRDefault="008859EB" w:rsidP="008859EB">
      <w:pPr>
        <w:ind w:firstLine="0"/>
        <w:jc w:val="center"/>
        <w:rPr>
          <w:b/>
        </w:rPr>
      </w:pPr>
    </w:p>
    <w:p w:rsidR="008859EB" w:rsidRDefault="008859EB" w:rsidP="008859EB">
      <w:pPr>
        <w:ind w:firstLine="0"/>
        <w:jc w:val="center"/>
        <w:rPr>
          <w:b/>
        </w:rPr>
      </w:pPr>
    </w:p>
    <w:p w:rsidR="008859EB" w:rsidRPr="008859EB" w:rsidRDefault="008859EB" w:rsidP="008859EB">
      <w:pPr>
        <w:ind w:firstLine="0"/>
        <w:jc w:val="center"/>
        <w:rPr>
          <w:b/>
        </w:rPr>
      </w:pPr>
    </w:p>
    <w:p w:rsidR="008859EB" w:rsidRPr="008859EB" w:rsidRDefault="008859EB" w:rsidP="008859EB">
      <w:pPr>
        <w:ind w:firstLine="0"/>
        <w:jc w:val="center"/>
      </w:pPr>
      <w:r w:rsidRPr="008859EB">
        <w:t>To</w:t>
      </w:r>
      <w:r>
        <w:t>:</w:t>
      </w:r>
      <w:r w:rsidRPr="008859EB">
        <w:t xml:space="preserve"> </w:t>
      </w:r>
      <w:r>
        <w:rPr>
          <w:rFonts w:cs="Arial"/>
          <w:szCs w:val="20"/>
          <w:shd w:val="clear" w:color="auto" w:fill="FFFFFF"/>
        </w:rPr>
        <w:t>T</w:t>
      </w:r>
      <w:r w:rsidRPr="008859EB">
        <w:rPr>
          <w:rFonts w:cs="Arial"/>
          <w:szCs w:val="20"/>
          <w:shd w:val="clear" w:color="auto" w:fill="FFFFFF"/>
        </w:rPr>
        <w:t>he Honorable Jim Kenney,</w:t>
      </w:r>
    </w:p>
    <w:p w:rsidR="008859EB" w:rsidRPr="008859EB" w:rsidRDefault="008859EB" w:rsidP="008859EB">
      <w:pPr>
        <w:ind w:firstLine="0"/>
        <w:jc w:val="center"/>
      </w:pPr>
      <w:r w:rsidRPr="008859EB">
        <w:rPr>
          <w:rFonts w:cs="Arial"/>
          <w:szCs w:val="20"/>
          <w:shd w:val="clear" w:color="auto" w:fill="FFFFFF"/>
        </w:rPr>
        <w:t>Mayor, Philadelphia and Philadelphia Police Commissioner Danielle M. Outlaw</w:t>
      </w:r>
    </w:p>
    <w:p w:rsidR="008859EB" w:rsidRDefault="008859EB" w:rsidP="008859EB">
      <w:pPr>
        <w:ind w:firstLine="0"/>
        <w:jc w:val="center"/>
      </w:pPr>
      <w:r>
        <w:t xml:space="preserve">From: </w:t>
      </w:r>
      <w:r w:rsidR="00743262" w:rsidRPr="00743262">
        <w:rPr>
          <w:rFonts w:cs="Times New Roman"/>
          <w:color w:val="222222"/>
          <w:shd w:val="clear" w:color="auto" w:fill="FFFFFF"/>
        </w:rPr>
        <w:t>Deanna Guirand</w:t>
      </w:r>
      <w:r w:rsidR="00743262">
        <w:rPr>
          <w:rFonts w:ascii="Arial" w:hAnsi="Arial" w:cs="Arial"/>
          <w:color w:val="222222"/>
          <w:shd w:val="clear" w:color="auto" w:fill="FFFFFF"/>
        </w:rPr>
        <w:t> </w:t>
      </w:r>
    </w:p>
    <w:p w:rsidR="008859EB" w:rsidRDefault="008859EB" w:rsidP="008859EB">
      <w:pPr>
        <w:ind w:firstLine="0"/>
        <w:jc w:val="center"/>
      </w:pPr>
      <w:r>
        <w:t>CC:</w:t>
      </w:r>
    </w:p>
    <w:p w:rsidR="008859EB" w:rsidRDefault="008859EB" w:rsidP="008859EB">
      <w:pPr>
        <w:ind w:firstLine="0"/>
        <w:jc w:val="center"/>
      </w:pPr>
      <w:r>
        <w:t>Date: 15</w:t>
      </w:r>
      <w:r w:rsidRPr="008859EB">
        <w:rPr>
          <w:vertAlign w:val="superscript"/>
        </w:rPr>
        <w:t>th</w:t>
      </w:r>
      <w:r>
        <w:t xml:space="preserve"> November 2020</w:t>
      </w:r>
    </w:p>
    <w:p w:rsidR="008859EB" w:rsidRDefault="008859EB" w:rsidP="008859EB">
      <w:pPr>
        <w:ind w:firstLine="0"/>
        <w:jc w:val="center"/>
      </w:pPr>
      <w:r>
        <w:t>Subject: Recommendation on Criminal Justice Policy</w:t>
      </w:r>
    </w:p>
    <w:p w:rsidR="00743262" w:rsidRPr="00743262" w:rsidRDefault="00743262" w:rsidP="00743262">
      <w:pPr>
        <w:ind w:firstLine="0"/>
        <w:jc w:val="center"/>
      </w:pPr>
      <w:r w:rsidRPr="00743262">
        <w:t>Cbjs 300</w:t>
      </w:r>
    </w:p>
    <w:p w:rsidR="00743262" w:rsidRPr="00743262" w:rsidRDefault="00743262" w:rsidP="00743262">
      <w:pPr>
        <w:ind w:firstLine="0"/>
        <w:jc w:val="center"/>
      </w:pPr>
      <w:r w:rsidRPr="00743262">
        <w:t> Professor Jothan Gibson</w:t>
      </w:r>
      <w:bookmarkStart w:id="0" w:name="_GoBack"/>
      <w:bookmarkEnd w:id="0"/>
    </w:p>
    <w:p w:rsidR="00743262" w:rsidRPr="00743262" w:rsidRDefault="00743262" w:rsidP="00743262">
      <w:pPr>
        <w:ind w:firstLine="0"/>
        <w:jc w:val="center"/>
      </w:pPr>
      <w:r w:rsidRPr="00743262">
        <w:t>John Jay College</w:t>
      </w:r>
    </w:p>
    <w:p w:rsidR="008859EB" w:rsidRDefault="008859EB"/>
    <w:p w:rsidR="008859EB" w:rsidRDefault="008859EB"/>
    <w:p w:rsidR="008859EB" w:rsidRDefault="008859EB"/>
    <w:p w:rsidR="008859EB" w:rsidRDefault="008859EB"/>
    <w:p w:rsidR="008859EB" w:rsidRDefault="008859EB" w:rsidP="008859EB">
      <w:pPr>
        <w:ind w:firstLine="0"/>
      </w:pPr>
    </w:p>
    <w:p w:rsidR="004950D4" w:rsidRDefault="004950D4" w:rsidP="004950D4">
      <w:pPr>
        <w:ind w:firstLine="0"/>
        <w:jc w:val="center"/>
      </w:pPr>
      <w:r>
        <w:lastRenderedPageBreak/>
        <w:t>Recommendations on Criminal Justice Policy</w:t>
      </w:r>
    </w:p>
    <w:p w:rsidR="00125278" w:rsidRDefault="001A7830">
      <w:r>
        <w:t xml:space="preserve">Police brutality and use of excessive is a serious offence that has always been condemned in the United States by all stakeholders including the Department of Justice, activists, and the general public. When incidences occurs that are perceived to violate the rights of citizens there has always been huge protest across the country to condemn the action. One of the most recently witnessed police brutality and use of excess force is the incident when a police officer was caught on camera kneeling on his neck hence suffocating him to death. Protest with the slogan “I can’t breathe” and black lives matter were witnessed across the country and in many other parts of the world to show annoyance and condemn the action. </w:t>
      </w:r>
    </w:p>
    <w:p w:rsidR="001A7830" w:rsidRDefault="00987809">
      <w:r>
        <w:t>One of the</w:t>
      </w:r>
      <w:r w:rsidR="001A7830">
        <w:t xml:space="preserve"> key component</w:t>
      </w:r>
      <w:r w:rsidR="006679A6">
        <w:t>s</w:t>
      </w:r>
      <w:r w:rsidR="001A7830">
        <w:t xml:space="preserve"> of the Community Oriented Policing </w:t>
      </w:r>
      <w:r w:rsidR="001E0C03">
        <w:t xml:space="preserve">Services (COPS) </w:t>
      </w:r>
      <w:r w:rsidR="006679A6">
        <w:t>in light of the report on “Collaborative Reform Initiative: An assessment of deadly force in the Philadelphia Police Department” is the enhancing of training. The conduct of an officer and the safety of the general public in situations where the police have become brutal and are using deadly force can all be based on the kind of training the police officer went through</w:t>
      </w:r>
      <w:r w:rsidR="00FE08BF">
        <w:t xml:space="preserve"> (</w:t>
      </w:r>
      <w:r w:rsidR="00FE08BF">
        <w:rPr>
          <w:rFonts w:cs="Arial"/>
          <w:szCs w:val="20"/>
          <w:shd w:val="clear" w:color="auto" w:fill="FFFFFF"/>
        </w:rPr>
        <w:t>Fachner et al., 2015)</w:t>
      </w:r>
      <w:r w:rsidR="006679A6">
        <w:t xml:space="preserve">. Although this is not the only factor, it carries a lot of weight since a police officer simply portrays what was induced in them when they underwent training. </w:t>
      </w:r>
    </w:p>
    <w:p w:rsidR="00F3448C" w:rsidRDefault="00F3448C">
      <w:r>
        <w:t xml:space="preserve">Another key component is the policies that have been highlighted concerning the use of force. These policies cover a wide area as they touch on consistency with training practices, the decisions made by the court on matters of police brutality and use of excessive force, the various specific needs that police officers must be provided with, and the importance of safety measures both for the police officer and the general public. In light of this component, there were several findings that were made and each finding was accompanied by the proposed recommendation as a solution to the vice. The very first finding was that there was inefficiency on matters to do with training. The police officers have not been undergoing the recommended training in terms of consistency and regularity. </w:t>
      </w:r>
      <w:r w:rsidR="000A389F">
        <w:t>As mentioned earlier, if the police do not receive proper training, they may not know how to respond to different crises especially when the crises threatens their lives</w:t>
      </w:r>
      <w:r w:rsidR="00FE08BF">
        <w:t xml:space="preserve"> (Fachner &amp; Carter, 2015)</w:t>
      </w:r>
      <w:r w:rsidR="000A389F">
        <w:t xml:space="preserve">. Another cause of police brutality and use of excessive force is probably excessive levels of harassment during training that might cause them to develop a lot of bitterness. The only way to relieve the bitterness and express their anger would be to harass the public especially when they incite the police. A recommendation is therefore issues to that effect proposing </w:t>
      </w:r>
      <w:r w:rsidR="00AB34F3">
        <w:t xml:space="preserve">the development of a standard training module that mandates all the recruited police officers to complete the training every year. By doing so, the department will be guaranteed that all the police officers have received the same kind of training and therefore the one who goes out of his way to use excessive force will be dealt with as a defiant and unteachable crook. On the same matter, it was also proposed that there be </w:t>
      </w:r>
      <w:r w:rsidR="00EC174D">
        <w:t xml:space="preserve">continuous engagement between the Philadelphia Police Department and the officers and supervisors to get more insights on how to manage and implement the use of force directives.  </w:t>
      </w:r>
    </w:p>
    <w:p w:rsidR="0044305C" w:rsidRDefault="0044305C" w:rsidP="0044305C">
      <w:pPr>
        <w:ind w:firstLine="0"/>
      </w:pPr>
      <w:r>
        <w:tab/>
      </w:r>
      <w:r w:rsidR="000D6C5D">
        <w:t>One cannot discuss the components of Community Oriented Policing Services (COPS) without touching the concept of investigations. Investigations form the basis of fairness in all arrests and trials that follow in a court of law. If the police service can manage to conduct thorough investigations without any bias, then the community would feel more served than ever and that justice is taking its course. There has always been reports of interference with the process of investigations where those who are financially stable collude with the police through bribing to ensure the weak and the poor will never find justice</w:t>
      </w:r>
      <w:r w:rsidR="008859EB">
        <w:t xml:space="preserve"> (Fachner &amp; Carter, 2015)</w:t>
      </w:r>
      <w:r w:rsidR="000D6C5D">
        <w:t xml:space="preserve">. Other investigations have been marred with shootings and the use of deadly force which brings fear and therefore forcing some witnesses to give false testimony. </w:t>
      </w:r>
      <w:r w:rsidR="00C025B6">
        <w:t>To comprehend the quality and the nature of the investigation practices carried out by the Philadelphia Police Department, the OIS administrative investigations must seek to determine whether policies or administrative roles are violated in any way. One of the tasks to aid in the process is reviewing the manuals and policies in the department that are directly or indirectly related to the use of deadly force. Another thing that can be done is conducting interviews with the homicide detectives, command staff, and the Internal Affairs Division (IAF) unit. The findings from the above tasks include the lack of consistency in the OIS investigation. The recommendation to this effect is that the Philadelphia Police Department ought to establish one investigative unit to deal with all sorts of criminal investigations involving the use of deadly force</w:t>
      </w:r>
      <w:r w:rsidR="008859EB">
        <w:t xml:space="preserve"> (</w:t>
      </w:r>
      <w:r w:rsidR="008859EB" w:rsidRPr="00FE08BF">
        <w:rPr>
          <w:rFonts w:cs="Arial"/>
          <w:szCs w:val="20"/>
          <w:shd w:val="clear" w:color="auto" w:fill="FFFFFF"/>
        </w:rPr>
        <w:t>Terrill</w:t>
      </w:r>
      <w:r w:rsidR="008859EB">
        <w:rPr>
          <w:rFonts w:cs="Arial"/>
          <w:szCs w:val="20"/>
          <w:shd w:val="clear" w:color="auto" w:fill="FFFFFF"/>
        </w:rPr>
        <w:t xml:space="preserve"> &amp; Ingram, 2016)</w:t>
      </w:r>
      <w:r w:rsidR="00C025B6">
        <w:t xml:space="preserve">. By centralizing the investigations unit, it will allow for accountability even on this unit and the public will easily follow up their complaints. Another recommendation is to ensure the team tasked with investigations must have enough experience and must have undergone thorough training to ensure they are up to the task. With such a team, there will be reduced investigation time and justice will be prioritized. </w:t>
      </w:r>
    </w:p>
    <w:p w:rsidR="005B4242" w:rsidRDefault="005B4242" w:rsidP="0044305C">
      <w:pPr>
        <w:ind w:firstLine="0"/>
      </w:pPr>
      <w:r>
        <w:tab/>
        <w:t xml:space="preserve">Philadelphia’s Police Department Directives 10.1 and 10.2 must be enhanced for it to meet the expectations of the general public and to serve its purpose. It is important to note that directive 10 covers procedures and polices related </w:t>
      </w:r>
      <w:r w:rsidR="00EC7EA8">
        <w:t>firearms discharge. The policies put in place provide guidance on the procedures of using deadly force. The first recommendation to directives 10 is that they should be revised to ensure the policies and are not only consistent but also clear. It is upon the planning and policy department to establish policies on how the directives can be revised. In addition, the policies should clearly outline the revision timelines for these directives</w:t>
      </w:r>
      <w:r w:rsidR="008859EB">
        <w:t xml:space="preserve"> (</w:t>
      </w:r>
      <w:r w:rsidR="008859EB">
        <w:rPr>
          <w:rFonts w:cs="Arial"/>
          <w:szCs w:val="20"/>
          <w:shd w:val="clear" w:color="auto" w:fill="FFFFFF"/>
        </w:rPr>
        <w:t>Davis et al., 2000)</w:t>
      </w:r>
      <w:r w:rsidR="00EC7EA8">
        <w:t xml:space="preserve">. The Philadelphia Police Department should be tasked to audit each directive to ensure that the illustrations, guidance and the language used are understandable to all police officers and the general public. Future </w:t>
      </w:r>
      <w:r w:rsidR="0073555F">
        <w:t xml:space="preserve">revisions on the directives should also put more emphasis on directives that are directly related to the wrong use of firearms. The review should also not be a one-time thing but a continuous process to ensure that the changes in the environment and the ways of doing things are covered. Continuous reviews will also allow for the laying aside of those policies that have already been overtaken with time. A good timeline is to make the reviews once every year so that the suggested policies are monitored to determine their effectiveness. </w:t>
      </w:r>
    </w:p>
    <w:p w:rsidR="0073555F" w:rsidRDefault="0073555F" w:rsidP="0044305C">
      <w:pPr>
        <w:ind w:firstLine="0"/>
      </w:pPr>
      <w:r>
        <w:tab/>
        <w:t xml:space="preserve">Noting that directive 10.1 and 10.2 is too vague right from the way it describes the use of force when making critical decisions, it calls for some extra measure to be put in place. To understand the options available for the use of force, the directive </w:t>
      </w:r>
      <w:r w:rsidR="00E830FC">
        <w:t>has a diagram to illustrate the amount of force that should be used on different offenders depending on their behavior and the threats they pose to the police or the public. The primary factor that determines the amount of force that a police officer should apply is the threats the offender could be making. Although the police should be in a position to assess the condition of the offender to determine whether they are under the influence of alcohol, mental impairment, or even some medical condition, the directive appear to be too broad leaving the officer with the jurisdiction to abuse the powers vested on them. A recommendation is therefore issued to specify and put in precise context the appropriate level of force that a police officer can apply under such circumstances. The policy ought to give a detailed description of proper use of force. The description should and must include precise definitions of key terms used to differentiate between the type of response and threats</w:t>
      </w:r>
      <w:r w:rsidR="008859EB">
        <w:t xml:space="preserve"> (</w:t>
      </w:r>
      <w:r w:rsidR="008859EB" w:rsidRPr="00FE08BF">
        <w:rPr>
          <w:rFonts w:cs="Arial"/>
          <w:szCs w:val="20"/>
          <w:shd w:val="clear" w:color="auto" w:fill="FFFFFF"/>
        </w:rPr>
        <w:t>Worrall</w:t>
      </w:r>
      <w:r w:rsidR="008859EB">
        <w:rPr>
          <w:rFonts w:cs="Arial"/>
          <w:szCs w:val="20"/>
          <w:shd w:val="clear" w:color="auto" w:fill="FFFFFF"/>
        </w:rPr>
        <w:t xml:space="preserve"> &amp; Zhao, 2003)</w:t>
      </w:r>
      <w:r w:rsidR="00E830FC">
        <w:t xml:space="preserve">. The narrative must clearly distinguish </w:t>
      </w:r>
      <w:r w:rsidR="00FE08BF">
        <w:t xml:space="preserve">responses from an officer that are permitted to the threats the offender could be posing. While it is good to represent the decision to use force on a chart, unless the guidelines are well absorbed in the minds and the hearts of the police officers, them they might remain to be paper work. Since what predicts the amount of force that police officers use is the level of resistance they encounter, the chart should include both concepts of offenders’ resistance and the controlled method that the police officer should apply. </w:t>
      </w:r>
    </w:p>
    <w:p w:rsidR="008859EB" w:rsidRDefault="008859EB" w:rsidP="008859EB">
      <w:pPr>
        <w:ind w:firstLine="0"/>
        <w:jc w:val="center"/>
      </w:pPr>
      <w:r>
        <w:br w:type="page"/>
      </w:r>
    </w:p>
    <w:p w:rsidR="00FE08BF" w:rsidRDefault="00FE08BF" w:rsidP="008859EB">
      <w:pPr>
        <w:ind w:firstLine="0"/>
        <w:jc w:val="center"/>
      </w:pPr>
      <w:r>
        <w:t>References</w:t>
      </w:r>
    </w:p>
    <w:p w:rsidR="008859EB" w:rsidRPr="008859EB" w:rsidRDefault="008859EB" w:rsidP="00FE08BF">
      <w:pPr>
        <w:ind w:left="720" w:hanging="720"/>
        <w:rPr>
          <w:rFonts w:cs="Arial"/>
          <w:szCs w:val="20"/>
          <w:shd w:val="clear" w:color="auto" w:fill="FFFFFF"/>
        </w:rPr>
      </w:pPr>
      <w:r w:rsidRPr="008859EB">
        <w:rPr>
          <w:rFonts w:cs="Arial"/>
          <w:szCs w:val="20"/>
          <w:shd w:val="clear" w:color="auto" w:fill="FFFFFF"/>
        </w:rPr>
        <w:t>Davis, G. G., Muhlhausen, D. B., Ingram, D., &amp; Rector, R. (2000). </w:t>
      </w:r>
      <w:r w:rsidRPr="008859EB">
        <w:rPr>
          <w:rFonts w:cs="Arial"/>
          <w:i/>
          <w:iCs/>
          <w:szCs w:val="20"/>
          <w:shd w:val="clear" w:color="auto" w:fill="FFFFFF"/>
        </w:rPr>
        <w:t>The facts about COPS: a performance overview of the Community Oriented Policing Services program</w:t>
      </w:r>
      <w:r w:rsidRPr="008859EB">
        <w:rPr>
          <w:rFonts w:cs="Arial"/>
          <w:szCs w:val="20"/>
          <w:shd w:val="clear" w:color="auto" w:fill="FFFFFF"/>
        </w:rPr>
        <w:t>. Heritage Foundation.</w:t>
      </w:r>
    </w:p>
    <w:p w:rsidR="008859EB" w:rsidRPr="008859EB" w:rsidRDefault="008859EB" w:rsidP="00FE08BF">
      <w:pPr>
        <w:ind w:left="720" w:hanging="720"/>
        <w:rPr>
          <w:rFonts w:cs="Arial"/>
          <w:szCs w:val="20"/>
          <w:shd w:val="clear" w:color="auto" w:fill="FFFFFF"/>
        </w:rPr>
      </w:pPr>
      <w:r w:rsidRPr="008859EB">
        <w:rPr>
          <w:rFonts w:cs="Arial"/>
          <w:szCs w:val="20"/>
          <w:shd w:val="clear" w:color="auto" w:fill="FFFFFF"/>
        </w:rPr>
        <w:t>Fachner, G., &amp; Carter, S. (2015). Collaborative reform initiative: An assessment of deadly force in the Philadelphia police department. </w:t>
      </w:r>
      <w:r w:rsidRPr="008859EB">
        <w:rPr>
          <w:rFonts w:cs="Arial"/>
          <w:i/>
          <w:iCs/>
          <w:szCs w:val="20"/>
          <w:shd w:val="clear" w:color="auto" w:fill="FFFFFF"/>
        </w:rPr>
        <w:t>Washington, DC: Community Oriented Policing Services, US Department of Justice</w:t>
      </w:r>
      <w:r w:rsidRPr="008859EB">
        <w:rPr>
          <w:rFonts w:cs="Arial"/>
          <w:szCs w:val="20"/>
          <w:shd w:val="clear" w:color="auto" w:fill="FFFFFF"/>
        </w:rPr>
        <w:t>.</w:t>
      </w:r>
    </w:p>
    <w:p w:rsidR="008859EB" w:rsidRPr="008859EB" w:rsidRDefault="008859EB" w:rsidP="00FE08BF">
      <w:pPr>
        <w:ind w:left="720" w:hanging="720"/>
        <w:rPr>
          <w:rFonts w:cs="Arial"/>
          <w:szCs w:val="20"/>
          <w:shd w:val="clear" w:color="auto" w:fill="FFFFFF"/>
        </w:rPr>
      </w:pPr>
      <w:r w:rsidRPr="008859EB">
        <w:rPr>
          <w:rFonts w:cs="Arial"/>
          <w:szCs w:val="20"/>
          <w:shd w:val="clear" w:color="auto" w:fill="FFFFFF"/>
        </w:rPr>
        <w:t>Fachner, G., Carter, S., &amp; Collaborative Reform Initiative. (2015). An assessment of deadly force in the Philadelphia police department. </w:t>
      </w:r>
      <w:r w:rsidRPr="008859EB">
        <w:rPr>
          <w:rFonts w:cs="Arial"/>
          <w:i/>
          <w:iCs/>
          <w:szCs w:val="20"/>
          <w:shd w:val="clear" w:color="auto" w:fill="FFFFFF"/>
        </w:rPr>
        <w:t>Collaborative Reform Initiative. Washington, DC: Office of Community Oriented Policing Services</w:t>
      </w:r>
      <w:r w:rsidRPr="008859EB">
        <w:rPr>
          <w:rFonts w:cs="Arial"/>
          <w:szCs w:val="20"/>
          <w:shd w:val="clear" w:color="auto" w:fill="FFFFFF"/>
        </w:rPr>
        <w:t>, 1-173.</w:t>
      </w:r>
    </w:p>
    <w:p w:rsidR="008859EB" w:rsidRPr="008859EB" w:rsidRDefault="008859EB" w:rsidP="00FE08BF">
      <w:pPr>
        <w:ind w:left="720" w:hanging="720"/>
        <w:rPr>
          <w:rFonts w:cs="Arial"/>
          <w:szCs w:val="20"/>
          <w:shd w:val="clear" w:color="auto" w:fill="FFFFFF"/>
        </w:rPr>
      </w:pPr>
      <w:r w:rsidRPr="008859EB">
        <w:rPr>
          <w:rFonts w:cs="Arial"/>
          <w:szCs w:val="20"/>
          <w:shd w:val="clear" w:color="auto" w:fill="FFFFFF"/>
        </w:rPr>
        <w:t>Terrill, W., &amp; Ingram, J. R. (2016). Citizen complaints against the police: An eight city examination. </w:t>
      </w:r>
      <w:r w:rsidRPr="008859EB">
        <w:rPr>
          <w:rFonts w:cs="Arial"/>
          <w:i/>
          <w:iCs/>
          <w:szCs w:val="20"/>
          <w:shd w:val="clear" w:color="auto" w:fill="FFFFFF"/>
        </w:rPr>
        <w:t>Police Quarterly</w:t>
      </w:r>
      <w:r w:rsidRPr="008859EB">
        <w:rPr>
          <w:rFonts w:cs="Arial"/>
          <w:szCs w:val="20"/>
          <w:shd w:val="clear" w:color="auto" w:fill="FFFFFF"/>
        </w:rPr>
        <w:t>, </w:t>
      </w:r>
      <w:r w:rsidRPr="008859EB">
        <w:rPr>
          <w:rFonts w:cs="Arial"/>
          <w:i/>
          <w:iCs/>
          <w:szCs w:val="20"/>
          <w:shd w:val="clear" w:color="auto" w:fill="FFFFFF"/>
        </w:rPr>
        <w:t>19</w:t>
      </w:r>
      <w:r w:rsidRPr="008859EB">
        <w:rPr>
          <w:rFonts w:cs="Arial"/>
          <w:szCs w:val="20"/>
          <w:shd w:val="clear" w:color="auto" w:fill="FFFFFF"/>
        </w:rPr>
        <w:t>(2), 150-179.</w:t>
      </w:r>
    </w:p>
    <w:p w:rsidR="008859EB" w:rsidRPr="008859EB" w:rsidRDefault="008859EB" w:rsidP="00FE08BF">
      <w:pPr>
        <w:ind w:left="720" w:hanging="720"/>
      </w:pPr>
      <w:r w:rsidRPr="008859EB">
        <w:rPr>
          <w:rFonts w:cs="Arial"/>
          <w:szCs w:val="20"/>
          <w:shd w:val="clear" w:color="auto" w:fill="FFFFFF"/>
        </w:rPr>
        <w:t>Worrall, J. L., &amp; Zhao, J. (2003). The role of the COPS Office in community policing. </w:t>
      </w:r>
      <w:r w:rsidRPr="008859EB">
        <w:rPr>
          <w:rFonts w:cs="Arial"/>
          <w:i/>
          <w:iCs/>
          <w:szCs w:val="20"/>
          <w:shd w:val="clear" w:color="auto" w:fill="FFFFFF"/>
        </w:rPr>
        <w:t>Policing: An International Journal of Police Strategies &amp; Management</w:t>
      </w:r>
      <w:r w:rsidRPr="008859EB">
        <w:rPr>
          <w:rFonts w:cs="Arial"/>
          <w:szCs w:val="20"/>
          <w:shd w:val="clear" w:color="auto" w:fill="FFFFFF"/>
        </w:rPr>
        <w:t>.</w:t>
      </w:r>
    </w:p>
    <w:sectPr w:rsidR="008859EB" w:rsidRPr="008859EB" w:rsidSect="008859E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BCD" w:rsidRDefault="00CD3BCD" w:rsidP="008859EB">
      <w:pPr>
        <w:spacing w:line="240" w:lineRule="auto"/>
      </w:pPr>
      <w:r>
        <w:separator/>
      </w:r>
    </w:p>
  </w:endnote>
  <w:endnote w:type="continuationSeparator" w:id="0">
    <w:p w:rsidR="00CD3BCD" w:rsidRDefault="00CD3BCD" w:rsidP="00885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BCD" w:rsidRDefault="00CD3BCD" w:rsidP="008859EB">
      <w:pPr>
        <w:spacing w:line="240" w:lineRule="auto"/>
      </w:pPr>
      <w:r>
        <w:separator/>
      </w:r>
    </w:p>
  </w:footnote>
  <w:footnote w:type="continuationSeparator" w:id="0">
    <w:p w:rsidR="00CD3BCD" w:rsidRDefault="00CD3BCD" w:rsidP="00885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83981"/>
      <w:docPartObj>
        <w:docPartGallery w:val="Page Numbers (Top of Page)"/>
        <w:docPartUnique/>
      </w:docPartObj>
    </w:sdtPr>
    <w:sdtEndPr>
      <w:rPr>
        <w:noProof/>
      </w:rPr>
    </w:sdtEndPr>
    <w:sdtContent>
      <w:p w:rsidR="008859EB" w:rsidRDefault="008859EB" w:rsidP="008859EB">
        <w:pPr>
          <w:pStyle w:val="Header"/>
          <w:ind w:firstLine="0"/>
        </w:pPr>
        <w:r>
          <w:t>RECOMMENDATIONS ON CRIMINAL JUSTICE POLICY</w:t>
        </w:r>
        <w:r>
          <w:tab/>
        </w:r>
        <w:r>
          <w:fldChar w:fldCharType="begin"/>
        </w:r>
        <w:r>
          <w:instrText xml:space="preserve"> PAGE   \* MERGEFORMAT </w:instrText>
        </w:r>
        <w:r>
          <w:fldChar w:fldCharType="separate"/>
        </w:r>
        <w:r w:rsidR="00743262">
          <w:rPr>
            <w:noProof/>
          </w:rPr>
          <w:t>6</w:t>
        </w:r>
        <w:r>
          <w:rPr>
            <w:noProof/>
          </w:rPr>
          <w:fldChar w:fldCharType="end"/>
        </w:r>
      </w:p>
    </w:sdtContent>
  </w:sdt>
  <w:p w:rsidR="008859EB" w:rsidRDefault="008859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990800"/>
      <w:docPartObj>
        <w:docPartGallery w:val="Page Numbers (Top of Page)"/>
        <w:docPartUnique/>
      </w:docPartObj>
    </w:sdtPr>
    <w:sdtEndPr>
      <w:rPr>
        <w:noProof/>
      </w:rPr>
    </w:sdtEndPr>
    <w:sdtContent>
      <w:p w:rsidR="008859EB" w:rsidRDefault="008859EB" w:rsidP="008859EB">
        <w:pPr>
          <w:pStyle w:val="Header"/>
          <w:ind w:firstLine="0"/>
        </w:pPr>
        <w:r>
          <w:t>Running head: RECOMMENDATIONS ON CRIMINAL JUSTICE POLICY</w:t>
        </w:r>
        <w:r>
          <w:tab/>
        </w:r>
        <w:r>
          <w:fldChar w:fldCharType="begin"/>
        </w:r>
        <w:r>
          <w:instrText xml:space="preserve"> PAGE   \* MERGEFORMAT </w:instrText>
        </w:r>
        <w:r>
          <w:fldChar w:fldCharType="separate"/>
        </w:r>
        <w:r w:rsidR="00CD3BCD">
          <w:rPr>
            <w:noProof/>
          </w:rPr>
          <w:t>1</w:t>
        </w:r>
        <w:r>
          <w:rPr>
            <w:noProof/>
          </w:rPr>
          <w:fldChar w:fldCharType="end"/>
        </w:r>
      </w:p>
    </w:sdtContent>
  </w:sdt>
  <w:p w:rsidR="008859EB" w:rsidRDefault="00885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E18"/>
    <w:rsid w:val="000A389F"/>
    <w:rsid w:val="000D6C5D"/>
    <w:rsid w:val="00125278"/>
    <w:rsid w:val="001A7830"/>
    <w:rsid w:val="001E0C03"/>
    <w:rsid w:val="00383E18"/>
    <w:rsid w:val="003B2EC7"/>
    <w:rsid w:val="0044305C"/>
    <w:rsid w:val="004950D4"/>
    <w:rsid w:val="005B4242"/>
    <w:rsid w:val="006679A6"/>
    <w:rsid w:val="0073555F"/>
    <w:rsid w:val="00743262"/>
    <w:rsid w:val="008859EB"/>
    <w:rsid w:val="00987809"/>
    <w:rsid w:val="00A8697A"/>
    <w:rsid w:val="00AB34F3"/>
    <w:rsid w:val="00C025B6"/>
    <w:rsid w:val="00CA0906"/>
    <w:rsid w:val="00CD3BCD"/>
    <w:rsid w:val="00E830FC"/>
    <w:rsid w:val="00EC174D"/>
    <w:rsid w:val="00EC5EB1"/>
    <w:rsid w:val="00EC7EA8"/>
    <w:rsid w:val="00F3448C"/>
    <w:rsid w:val="00FE0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9EB"/>
    <w:pPr>
      <w:tabs>
        <w:tab w:val="center" w:pos="4680"/>
        <w:tab w:val="right" w:pos="9360"/>
      </w:tabs>
      <w:spacing w:line="240" w:lineRule="auto"/>
    </w:pPr>
  </w:style>
  <w:style w:type="character" w:customStyle="1" w:styleId="HeaderChar">
    <w:name w:val="Header Char"/>
    <w:basedOn w:val="DefaultParagraphFont"/>
    <w:link w:val="Header"/>
    <w:uiPriority w:val="99"/>
    <w:rsid w:val="008859EB"/>
  </w:style>
  <w:style w:type="paragraph" w:styleId="Footer">
    <w:name w:val="footer"/>
    <w:basedOn w:val="Normal"/>
    <w:link w:val="FooterChar"/>
    <w:uiPriority w:val="99"/>
    <w:unhideWhenUsed/>
    <w:rsid w:val="008859EB"/>
    <w:pPr>
      <w:tabs>
        <w:tab w:val="center" w:pos="4680"/>
        <w:tab w:val="right" w:pos="9360"/>
      </w:tabs>
      <w:spacing w:line="240" w:lineRule="auto"/>
    </w:pPr>
  </w:style>
  <w:style w:type="character" w:customStyle="1" w:styleId="FooterChar">
    <w:name w:val="Footer Char"/>
    <w:basedOn w:val="DefaultParagraphFont"/>
    <w:link w:val="Footer"/>
    <w:uiPriority w:val="99"/>
    <w:rsid w:val="008859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9EB"/>
    <w:pPr>
      <w:tabs>
        <w:tab w:val="center" w:pos="4680"/>
        <w:tab w:val="right" w:pos="9360"/>
      </w:tabs>
      <w:spacing w:line="240" w:lineRule="auto"/>
    </w:pPr>
  </w:style>
  <w:style w:type="character" w:customStyle="1" w:styleId="HeaderChar">
    <w:name w:val="Header Char"/>
    <w:basedOn w:val="DefaultParagraphFont"/>
    <w:link w:val="Header"/>
    <w:uiPriority w:val="99"/>
    <w:rsid w:val="008859EB"/>
  </w:style>
  <w:style w:type="paragraph" w:styleId="Footer">
    <w:name w:val="footer"/>
    <w:basedOn w:val="Normal"/>
    <w:link w:val="FooterChar"/>
    <w:uiPriority w:val="99"/>
    <w:unhideWhenUsed/>
    <w:rsid w:val="008859EB"/>
    <w:pPr>
      <w:tabs>
        <w:tab w:val="center" w:pos="4680"/>
        <w:tab w:val="right" w:pos="9360"/>
      </w:tabs>
      <w:spacing w:line="240" w:lineRule="auto"/>
    </w:pPr>
  </w:style>
  <w:style w:type="character" w:customStyle="1" w:styleId="FooterChar">
    <w:name w:val="Footer Char"/>
    <w:basedOn w:val="DefaultParagraphFont"/>
    <w:link w:val="Footer"/>
    <w:uiPriority w:val="99"/>
    <w:rsid w:val="00885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2020-11-15T16:37:00Z</dcterms:created>
  <dcterms:modified xsi:type="dcterms:W3CDTF">2020-11-23T16:05:00Z</dcterms:modified>
</cp:coreProperties>
</file>